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80" w:rsidRPr="00DD40AC" w:rsidRDefault="004167C0" w:rsidP="00FB5180">
      <w:pPr>
        <w:pStyle w:val="berschrift5"/>
        <w:tabs>
          <w:tab w:val="left" w:pos="6946"/>
        </w:tabs>
        <w:spacing w:line="280" w:lineRule="exact"/>
        <w:rPr>
          <w:rFonts w:ascii="TheSansOffice" w:hAnsi="TheSansOffice" w:cs="Arial"/>
          <w:sz w:val="20"/>
          <w:lang w:val="de-DE"/>
        </w:rPr>
      </w:pPr>
      <w:r w:rsidRPr="00DD40AC">
        <w:rPr>
          <w:rFonts w:ascii="TheSansOffice" w:hAnsi="TheSansOffice" w:cs="Arial"/>
          <w:sz w:val="20"/>
          <w:lang w:val="de-DE"/>
        </w:rPr>
        <w:t>Presseinformation</w:t>
      </w:r>
    </w:p>
    <w:p w:rsidR="00E37CCF" w:rsidRPr="00DD40AC" w:rsidRDefault="00FB5180" w:rsidP="00E37CCF">
      <w:pPr>
        <w:pStyle w:val="Kopfzeile"/>
        <w:tabs>
          <w:tab w:val="clear" w:pos="4536"/>
          <w:tab w:val="clear" w:pos="9072"/>
          <w:tab w:val="left" w:pos="3402"/>
          <w:tab w:val="left" w:pos="7371"/>
        </w:tabs>
        <w:spacing w:after="280" w:line="280" w:lineRule="exact"/>
        <w:rPr>
          <w:rFonts w:ascii="TheSansOffice" w:hAnsi="TheSansOffice" w:cs="Arial"/>
          <w:sz w:val="20"/>
        </w:rPr>
      </w:pPr>
      <w:r w:rsidRPr="00DD40AC">
        <w:rPr>
          <w:rFonts w:ascii="TheSansOffice" w:hAnsi="TheSansOffice" w:cs="Arial"/>
          <w:sz w:val="20"/>
        </w:rPr>
        <w:tab/>
      </w:r>
      <w:r w:rsidRPr="00DD40AC">
        <w:rPr>
          <w:rFonts w:ascii="TheSansOffice" w:hAnsi="TheSansOffice" w:cs="Arial"/>
          <w:sz w:val="20"/>
        </w:rPr>
        <w:tab/>
      </w:r>
      <w:r w:rsidR="00FA1344">
        <w:rPr>
          <w:rFonts w:ascii="TheSansOffice" w:hAnsi="TheSansOffice" w:cs="Arial"/>
          <w:sz w:val="20"/>
        </w:rPr>
        <w:t>5</w:t>
      </w:r>
      <w:r w:rsidR="00A66E8A" w:rsidRPr="00DD40AC">
        <w:rPr>
          <w:rFonts w:ascii="TheSansOffice" w:hAnsi="TheSansOffice" w:cs="Arial"/>
          <w:sz w:val="20"/>
        </w:rPr>
        <w:t xml:space="preserve">. </w:t>
      </w:r>
      <w:r w:rsidR="00FA1344">
        <w:rPr>
          <w:rFonts w:ascii="TheSansOffice" w:hAnsi="TheSansOffice" w:cs="Arial"/>
          <w:sz w:val="20"/>
        </w:rPr>
        <w:t>Oktober</w:t>
      </w:r>
      <w:r w:rsidR="00A66E8A" w:rsidRPr="00DD40AC">
        <w:rPr>
          <w:rFonts w:ascii="TheSansOffice" w:hAnsi="TheSansOffice" w:cs="Arial"/>
          <w:sz w:val="20"/>
        </w:rPr>
        <w:t xml:space="preserve"> 2018</w:t>
      </w:r>
    </w:p>
    <w:p w:rsidR="00AA0151" w:rsidRDefault="00242126" w:rsidP="00E054DA">
      <w:pPr>
        <w:pStyle w:val="Headline"/>
        <w:ind w:right="1984"/>
        <w:rPr>
          <w:rFonts w:cs="Arial"/>
        </w:rPr>
      </w:pPr>
      <w:bookmarkStart w:id="0" w:name="_Hlk513129598"/>
      <w:r>
        <w:rPr>
          <w:rFonts w:cs="Arial"/>
        </w:rPr>
        <w:t xml:space="preserve">Fachversammlung von Holzbau Deutschland kritisiert </w:t>
      </w:r>
      <w:r>
        <w:rPr>
          <w:rFonts w:cs="Arial"/>
        </w:rPr>
        <w:br/>
      </w:r>
      <w:r w:rsidR="00952A7A" w:rsidRPr="00952A7A">
        <w:rPr>
          <w:rFonts w:cs="Arial"/>
        </w:rPr>
        <w:t>LCEE-Studie über Ökobilanz von Gebäuden</w:t>
      </w:r>
    </w:p>
    <w:p w:rsidR="00CC77CE" w:rsidRDefault="00B34E36" w:rsidP="00373EF7">
      <w:pPr>
        <w:pStyle w:val="PressemeldungText"/>
        <w:ind w:right="1984"/>
        <w:rPr>
          <w:rFonts w:cs="Arial"/>
        </w:rPr>
      </w:pPr>
      <w:r w:rsidRPr="00952A7A">
        <w:rPr>
          <w:rFonts w:cs="Arial"/>
        </w:rPr>
        <w:t xml:space="preserve">In letzter Zeit häufen sich Medienberichte, die behaupten, das Beratungsinstitut LCEE hätte in einer wissenschaftlichen Studie nachgewiesen, dass die Ökobilanz und </w:t>
      </w:r>
      <w:r>
        <w:rPr>
          <w:rFonts w:cs="Arial"/>
        </w:rPr>
        <w:t xml:space="preserve">die </w:t>
      </w:r>
      <w:r w:rsidRPr="00952A7A">
        <w:rPr>
          <w:rFonts w:cs="Arial"/>
        </w:rPr>
        <w:t xml:space="preserve">Klimaschutzleistung von Holzgebäuden nicht besser sei als die von Gebäuden aus Mauerwerk, sondern sogar schlechter. </w:t>
      </w:r>
      <w:r>
        <w:rPr>
          <w:rFonts w:cs="Arial"/>
        </w:rPr>
        <w:t>Die Fachversammlung von Holzbau Deutschland</w:t>
      </w:r>
      <w:r w:rsidR="004A2390">
        <w:rPr>
          <w:rFonts w:cs="Arial"/>
        </w:rPr>
        <w:t xml:space="preserve">, die Ende September in Berlin tagte, </w:t>
      </w:r>
      <w:r w:rsidR="009E02A6">
        <w:rPr>
          <w:rFonts w:cs="Arial"/>
        </w:rPr>
        <w:t xml:space="preserve">kritisiert </w:t>
      </w:r>
      <w:r w:rsidR="00373EF7">
        <w:rPr>
          <w:rFonts w:cs="Arial"/>
        </w:rPr>
        <w:t>die</w:t>
      </w:r>
      <w:r w:rsidRPr="00952A7A">
        <w:rPr>
          <w:rFonts w:cs="Arial"/>
        </w:rPr>
        <w:t xml:space="preserve"> Studie </w:t>
      </w:r>
      <w:r w:rsidR="0077339D" w:rsidRPr="00C03A10">
        <w:rPr>
          <w:rFonts w:cs="Arial"/>
        </w:rPr>
        <w:t>„</w:t>
      </w:r>
      <w:r w:rsidR="0077339D">
        <w:rPr>
          <w:rFonts w:cs="Arial"/>
        </w:rPr>
        <w:t xml:space="preserve">Betrachtungen zur </w:t>
      </w:r>
      <w:r w:rsidR="0077339D" w:rsidRPr="00C03A10">
        <w:rPr>
          <w:rFonts w:cs="Arial"/>
        </w:rPr>
        <w:t xml:space="preserve">Nachhaltigkeitsqualität </w:t>
      </w:r>
      <w:r w:rsidR="0077339D">
        <w:rPr>
          <w:rFonts w:cs="Arial"/>
        </w:rPr>
        <w:t>der Holzbauweise im Wohnungsbau</w:t>
      </w:r>
      <w:r w:rsidR="0077339D" w:rsidRPr="00C03A10">
        <w:rPr>
          <w:rFonts w:cs="Arial"/>
        </w:rPr>
        <w:t>“</w:t>
      </w:r>
      <w:r w:rsidR="0077339D">
        <w:rPr>
          <w:rFonts w:cs="Arial"/>
        </w:rPr>
        <w:t xml:space="preserve"> </w:t>
      </w:r>
      <w:r w:rsidR="0077339D" w:rsidRPr="00952A7A">
        <w:rPr>
          <w:rFonts w:cs="Arial"/>
        </w:rPr>
        <w:t xml:space="preserve">des LCEE </w:t>
      </w:r>
      <w:r w:rsidR="009E02A6">
        <w:rPr>
          <w:rFonts w:cs="Arial"/>
        </w:rPr>
        <w:t xml:space="preserve">als interessensgeleitete und ergebnisorientierte Auftragsarbeit, in der die Ergebnisse für den Mauerwerksbau schöngerechnet werden. </w:t>
      </w:r>
    </w:p>
    <w:p w:rsidR="00373EF7" w:rsidRDefault="00D30CE8" w:rsidP="00D30CE8">
      <w:pPr>
        <w:pStyle w:val="PressemeldungText"/>
        <w:ind w:right="1984"/>
        <w:rPr>
          <w:rFonts w:cs="Arial"/>
        </w:rPr>
      </w:pPr>
      <w:r w:rsidRPr="00952A7A">
        <w:rPr>
          <w:rFonts w:cs="Arial"/>
        </w:rPr>
        <w:t xml:space="preserve">So wird </w:t>
      </w:r>
      <w:r>
        <w:rPr>
          <w:rFonts w:cs="Arial"/>
        </w:rPr>
        <w:t>beispielsweise</w:t>
      </w:r>
      <w:r w:rsidRPr="00952A7A">
        <w:rPr>
          <w:rFonts w:cs="Arial"/>
        </w:rPr>
        <w:t xml:space="preserve"> der Betrachtungszeitraum</w:t>
      </w:r>
      <w:r>
        <w:rPr>
          <w:rFonts w:cs="Arial"/>
        </w:rPr>
        <w:t xml:space="preserve"> </w:t>
      </w:r>
      <w:r w:rsidR="0077339D">
        <w:rPr>
          <w:rFonts w:cs="Arial"/>
        </w:rPr>
        <w:t>zur Berechnung der</w:t>
      </w:r>
      <w:r w:rsidR="00373EF7" w:rsidRPr="00952A7A">
        <w:rPr>
          <w:rFonts w:cs="Arial"/>
        </w:rPr>
        <w:t xml:space="preserve"> </w:t>
      </w:r>
      <w:r w:rsidR="0077339D" w:rsidRPr="00C03A10">
        <w:rPr>
          <w:rFonts w:cs="Arial"/>
        </w:rPr>
        <w:t>ökobilanziellen Gesamtergebnisse</w:t>
      </w:r>
      <w:r w:rsidR="00373EF7" w:rsidRPr="00952A7A">
        <w:rPr>
          <w:rFonts w:cs="Arial"/>
        </w:rPr>
        <w:t xml:space="preserve">, der bei einer normgerechten Bilanzierung </w:t>
      </w:r>
      <w:r>
        <w:rPr>
          <w:rFonts w:cs="Arial"/>
        </w:rPr>
        <w:t xml:space="preserve">(DIN EN 15978) </w:t>
      </w:r>
      <w:r w:rsidR="00373EF7" w:rsidRPr="00952A7A">
        <w:rPr>
          <w:rFonts w:cs="Arial"/>
        </w:rPr>
        <w:t xml:space="preserve">genau 50 Jahre beträgt, auf 80 Jahre ausgedehnt, um sich ab dem 51. Jahr nicht mehr an die von der Norm vorgegebenen Rahmenbedingungen halten zu müssen. </w:t>
      </w:r>
      <w:r w:rsidR="00373EF7">
        <w:rPr>
          <w:rFonts w:cs="Arial"/>
        </w:rPr>
        <w:t xml:space="preserve">Zwar wird </w:t>
      </w:r>
      <w:r w:rsidR="00373EF7" w:rsidRPr="00952A7A">
        <w:rPr>
          <w:rFonts w:cs="Arial"/>
        </w:rPr>
        <w:t xml:space="preserve">im umfangreichen Text </w:t>
      </w:r>
      <w:r w:rsidR="00373EF7">
        <w:rPr>
          <w:rFonts w:cs="Arial"/>
        </w:rPr>
        <w:t>darauf hingewiesen</w:t>
      </w:r>
      <w:r w:rsidR="00373EF7" w:rsidRPr="00952A7A">
        <w:rPr>
          <w:rFonts w:cs="Arial"/>
        </w:rPr>
        <w:t xml:space="preserve">, </w:t>
      </w:r>
      <w:r w:rsidR="00373EF7">
        <w:rPr>
          <w:rFonts w:cs="Arial"/>
        </w:rPr>
        <w:t>dies fällt</w:t>
      </w:r>
      <w:r w:rsidR="00373EF7" w:rsidRPr="00952A7A">
        <w:rPr>
          <w:rFonts w:cs="Arial"/>
        </w:rPr>
        <w:t xml:space="preserve"> jedoch aufgrund der Fülle an Detailinformationen nicht auf und </w:t>
      </w:r>
      <w:r w:rsidR="00373EF7">
        <w:rPr>
          <w:rFonts w:cs="Arial"/>
        </w:rPr>
        <w:t>wird</w:t>
      </w:r>
      <w:r w:rsidR="00373EF7" w:rsidRPr="00952A7A">
        <w:rPr>
          <w:rFonts w:cs="Arial"/>
        </w:rPr>
        <w:t xml:space="preserve"> von vielen Fachleuten übersehen.</w:t>
      </w:r>
      <w:r w:rsidR="00373EF7">
        <w:rPr>
          <w:rFonts w:cs="Arial"/>
        </w:rPr>
        <w:t xml:space="preserve"> Auch wird in der Studie </w:t>
      </w:r>
      <w:r w:rsidR="00373EF7" w:rsidRPr="00952A7A">
        <w:rPr>
          <w:rFonts w:cs="Arial"/>
        </w:rPr>
        <w:t xml:space="preserve">einfach angenommen, dass nach 70 Jahren bei einem Holzgebäude die komplette Außenwandkonstruktion ausgetauscht werden muss. Für diese Annahme gibt es jedoch keinerlei empirische Grundlage. Sie ist rein willkürlich und dient wohl nur dem Zweck, das vom Auftraggeber gewünschte Ergebnis zu erzielen. Mit seriöser Wissenschaft hat das nichts mehr zu tun. In der vom Bayerischen Wirtschaftsministerium und dem Bayerischen Landesamt für Umwelt herausgegebenen Studie „Lebenszyklusanalyse von Wohngebäuden“ wird im Kapitel „1.2 Wissenschaftlich-technischer Stand“ auf die Unwissenschaftlichkeit der LCEE-Studien </w:t>
      </w:r>
      <w:r w:rsidR="00373EF7" w:rsidRPr="0043752E">
        <w:rPr>
          <w:rFonts w:cs="Arial"/>
        </w:rPr>
        <w:t xml:space="preserve">von </w:t>
      </w:r>
      <w:proofErr w:type="spellStart"/>
      <w:r w:rsidR="00373EF7" w:rsidRPr="0043752E">
        <w:rPr>
          <w:rFonts w:cs="Arial"/>
        </w:rPr>
        <w:t>Graubner</w:t>
      </w:r>
      <w:proofErr w:type="spellEnd"/>
      <w:r w:rsidR="00373EF7" w:rsidRPr="0043752E">
        <w:rPr>
          <w:rFonts w:cs="Arial"/>
        </w:rPr>
        <w:t xml:space="preserve"> und Pohl </w:t>
      </w:r>
      <w:r w:rsidR="00373EF7" w:rsidRPr="00952A7A">
        <w:rPr>
          <w:rFonts w:cs="Arial"/>
        </w:rPr>
        <w:t>ausdrücklich hingewiesen.</w:t>
      </w:r>
    </w:p>
    <w:p w:rsidR="00373EF7" w:rsidRDefault="00CC77CE" w:rsidP="00373EF7">
      <w:pPr>
        <w:pStyle w:val="PressemeldungText"/>
        <w:ind w:right="1984"/>
        <w:rPr>
          <w:rFonts w:cs="Arial"/>
        </w:rPr>
      </w:pPr>
      <w:r>
        <w:rPr>
          <w:rFonts w:cs="Arial"/>
        </w:rPr>
        <w:t xml:space="preserve">Der Vorsitzende von Holzbau Deutschland Peter Aicher mahnte zu mehr Sachlichkeit und betonte, dass der Holzbau weiter faktenorientiert </w:t>
      </w:r>
      <w:r w:rsidR="00DA34D0">
        <w:rPr>
          <w:rFonts w:cs="Arial"/>
        </w:rPr>
        <w:t xml:space="preserve">informieren </w:t>
      </w:r>
      <w:r>
        <w:rPr>
          <w:rFonts w:cs="Arial"/>
        </w:rPr>
        <w:t xml:space="preserve">werde. „Wir setzen uns für </w:t>
      </w:r>
      <w:r w:rsidR="00373EF7">
        <w:rPr>
          <w:rFonts w:cs="Arial"/>
        </w:rPr>
        <w:t xml:space="preserve">ein zukunftsorientiertes, </w:t>
      </w:r>
      <w:r w:rsidR="00373EF7" w:rsidRPr="0031078F">
        <w:rPr>
          <w:rFonts w:cs="Arial"/>
        </w:rPr>
        <w:t>nachhaltiges Bauen</w:t>
      </w:r>
      <w:r w:rsidR="00AE1579">
        <w:rPr>
          <w:rFonts w:cs="Arial"/>
        </w:rPr>
        <w:t xml:space="preserve"> ein. Dabei liegt der Schlüssel vieler Bauaufgaben sogar in der intelligenten Kombination der verschiedenen Baumaterialien. </w:t>
      </w:r>
      <w:r w:rsidR="00FA1344">
        <w:rPr>
          <w:rFonts w:cs="Arial"/>
        </w:rPr>
        <w:t xml:space="preserve">Es geht darum die Baustoffe entsprechend ihrer Vorteile optimal einzusetzen. So eignet sich beispielsweise die Holzbauweise besonders gut </w:t>
      </w:r>
      <w:r w:rsidR="00FA1344" w:rsidRPr="00FA1344">
        <w:rPr>
          <w:rFonts w:cs="Arial"/>
        </w:rPr>
        <w:t>für die städtische Nachverdichtung in Form von Aufstockungen und Lückenschließungen</w:t>
      </w:r>
      <w:r w:rsidR="00FA1344">
        <w:rPr>
          <w:rFonts w:cs="Arial"/>
        </w:rPr>
        <w:t xml:space="preserve">. </w:t>
      </w:r>
      <w:r w:rsidR="00FA1344" w:rsidRPr="00FA1344">
        <w:rPr>
          <w:rFonts w:cs="Arial"/>
        </w:rPr>
        <w:t xml:space="preserve">Sie ist </w:t>
      </w:r>
      <w:r w:rsidR="00FA1344">
        <w:rPr>
          <w:rFonts w:cs="Arial"/>
        </w:rPr>
        <w:t xml:space="preserve">nicht nur </w:t>
      </w:r>
      <w:r w:rsidR="00FA1344" w:rsidRPr="00FA1344">
        <w:rPr>
          <w:rFonts w:cs="Arial"/>
        </w:rPr>
        <w:t xml:space="preserve">vergleichsweise </w:t>
      </w:r>
      <w:r w:rsidR="00FA1344" w:rsidRPr="00FA1344">
        <w:rPr>
          <w:rFonts w:cs="Arial"/>
        </w:rPr>
        <w:lastRenderedPageBreak/>
        <w:t>schnell, flexibel und präzise</w:t>
      </w:r>
      <w:r w:rsidR="00FA1344">
        <w:rPr>
          <w:rFonts w:cs="Arial"/>
        </w:rPr>
        <w:t xml:space="preserve">, sondern </w:t>
      </w:r>
      <w:r w:rsidR="00707FBC">
        <w:rPr>
          <w:rFonts w:cs="Arial"/>
        </w:rPr>
        <w:t xml:space="preserve">leistet </w:t>
      </w:r>
      <w:bookmarkStart w:id="1" w:name="_GoBack"/>
      <w:bookmarkEnd w:id="1"/>
      <w:r w:rsidR="00373EF7">
        <w:rPr>
          <w:rFonts w:cs="Arial"/>
        </w:rPr>
        <w:t xml:space="preserve">als </w:t>
      </w:r>
      <w:r w:rsidR="00373EF7" w:rsidRPr="004B35A1">
        <w:rPr>
          <w:rFonts w:cs="Arial"/>
        </w:rPr>
        <w:t xml:space="preserve">nachhaltige, klima- und ressourcenschonende Bauweise </w:t>
      </w:r>
      <w:r w:rsidR="00373EF7">
        <w:rPr>
          <w:rFonts w:cs="Arial"/>
        </w:rPr>
        <w:t>einen wichtigen Beitrag, um</w:t>
      </w:r>
      <w:r w:rsidR="00373EF7" w:rsidRPr="004B35A1">
        <w:rPr>
          <w:rFonts w:cs="Arial"/>
        </w:rPr>
        <w:t xml:space="preserve"> den globalen Herausforderungen wie Klimawandel oder Übernutzung unserer Ressourcen zu begegnen</w:t>
      </w:r>
      <w:r w:rsidR="00373EF7">
        <w:rPr>
          <w:rFonts w:cs="Arial"/>
        </w:rPr>
        <w:t>.</w:t>
      </w:r>
      <w:r>
        <w:rPr>
          <w:rFonts w:cs="Arial"/>
        </w:rPr>
        <w:t>“</w:t>
      </w:r>
    </w:p>
    <w:bookmarkEnd w:id="0"/>
    <w:p w:rsidR="00A81D68" w:rsidRPr="00714B4E" w:rsidRDefault="00A81D68" w:rsidP="00A81D68">
      <w:pPr>
        <w:pStyle w:val="PressemeldungText"/>
        <w:ind w:right="1984"/>
        <w:rPr>
          <w:rFonts w:cs="Arial"/>
          <w:b/>
        </w:rPr>
      </w:pPr>
      <w:r w:rsidRPr="00DD40AC">
        <w:rPr>
          <w:rFonts w:cs="Arial"/>
        </w:rPr>
        <w:t xml:space="preserve">Weitere Informationen über Holzbau Deutschland – Bund Deutscher Zimmermeister im Zentralverband des Deutschen Baugewerbes finden Sie hier: </w:t>
      </w:r>
      <w:r w:rsidRPr="00DD40AC">
        <w:rPr>
          <w:rFonts w:cs="Arial"/>
        </w:rPr>
        <w:br/>
      </w:r>
      <w:hyperlink r:id="rId8" w:history="1">
        <w:r w:rsidRPr="00DD40AC">
          <w:rPr>
            <w:rStyle w:val="Hyperlink"/>
            <w:rFonts w:cs="Arial"/>
            <w:b/>
          </w:rPr>
          <w:t>www.holzbau-deutschland.de</w:t>
        </w:r>
      </w:hyperlink>
    </w:p>
    <w:p w:rsidR="00FF39AC" w:rsidRDefault="003D1E1B" w:rsidP="00714B4E">
      <w:pPr>
        <w:pStyle w:val="PressemeldungText"/>
        <w:ind w:right="1984"/>
        <w:rPr>
          <w:rFonts w:cs="Arial"/>
        </w:rPr>
      </w:pPr>
      <w:r>
        <w:rPr>
          <w:rFonts w:cs="Arial"/>
        </w:rPr>
        <w:t>Seriös gerechnete Studien finden Sie hier:</w:t>
      </w:r>
      <w:r w:rsidR="00FF39AC">
        <w:rPr>
          <w:rFonts w:cs="Arial"/>
        </w:rPr>
        <w:br/>
      </w:r>
      <w:r w:rsidRPr="003D1E1B">
        <w:rPr>
          <w:rFonts w:cs="Arial"/>
        </w:rPr>
        <w:t xml:space="preserve">König, Holger (2017): Lebenszyklusanalyse von Wohngebäuden. Lebenszyklusanalyse mit Berechnung der Ökobilanz und Lebenszykluskosten. Endbericht. </w:t>
      </w:r>
      <w:proofErr w:type="spellStart"/>
      <w:r w:rsidRPr="003D1E1B">
        <w:rPr>
          <w:rFonts w:cs="Arial"/>
        </w:rPr>
        <w:t>Hg</w:t>
      </w:r>
      <w:proofErr w:type="spellEnd"/>
      <w:r w:rsidRPr="003D1E1B">
        <w:rPr>
          <w:rFonts w:cs="Arial"/>
        </w:rPr>
        <w:t>. v. Bayerisches Landesamt für Umwelt. Bayerisches Staatsministerium für Wirtschaft und Medien, Energie und Technologie.</w:t>
      </w:r>
      <w:r w:rsidR="00FF39AC">
        <w:rPr>
          <w:rFonts w:cs="Arial"/>
        </w:rPr>
        <w:t xml:space="preserve"> </w:t>
      </w:r>
      <w:r w:rsidR="00FF39AC" w:rsidRPr="00FF39AC">
        <w:rPr>
          <w:rFonts w:cs="Arial"/>
        </w:rPr>
        <w:t>https://legep.de/wp-content/uploads/Endbericht-Lebenszyklusanalyse_von_Wohngebaeuden.pdf</w:t>
      </w:r>
    </w:p>
    <w:p w:rsidR="00FF39AC" w:rsidRPr="00F96614" w:rsidRDefault="003D1E1B" w:rsidP="00714B4E">
      <w:pPr>
        <w:pStyle w:val="PressemeldungText"/>
        <w:ind w:right="1984"/>
        <w:rPr>
          <w:rFonts w:cs="Arial"/>
          <w:lang w:val="en-US"/>
        </w:rPr>
      </w:pPr>
      <w:r w:rsidRPr="003D1E1B">
        <w:rPr>
          <w:rFonts w:cs="Arial"/>
        </w:rPr>
        <w:t>Hafner, A</w:t>
      </w:r>
      <w:r w:rsidR="00230946">
        <w:rPr>
          <w:rFonts w:cs="Arial"/>
        </w:rPr>
        <w:t>.</w:t>
      </w:r>
      <w:r w:rsidRPr="003D1E1B">
        <w:rPr>
          <w:rFonts w:cs="Arial"/>
        </w:rPr>
        <w:t xml:space="preserve">; Rüter, S.; Ebert, S. (2017): Treibhausgasbilanzierung von Holzgebäuden. Umsetzung neuer Anforderungen an Ökobilanzen und Ermittlung empirischer Substitutionsfaktoren. Abschlussbericht THG Holzbau. </w:t>
      </w:r>
      <w:r w:rsidRPr="00F96614">
        <w:rPr>
          <w:rFonts w:cs="Arial"/>
          <w:lang w:val="en-US"/>
        </w:rPr>
        <w:t>Bochum.</w:t>
      </w:r>
      <w:r w:rsidR="00FF39AC">
        <w:rPr>
          <w:rFonts w:cs="Arial"/>
          <w:lang w:val="en-US"/>
        </w:rPr>
        <w:t xml:space="preserve"> </w:t>
      </w:r>
      <w:r w:rsidR="00FF39AC" w:rsidRPr="00FF39AC">
        <w:rPr>
          <w:rFonts w:cs="Arial"/>
          <w:lang w:val="en-US"/>
        </w:rPr>
        <w:t>https://literatur.thuenen.de/digbib_extern/dn058600.pdf</w:t>
      </w:r>
    </w:p>
    <w:p w:rsidR="00FF39AC" w:rsidRPr="003D1E1B" w:rsidRDefault="003D1E1B" w:rsidP="00714B4E">
      <w:pPr>
        <w:pStyle w:val="PressemeldungText"/>
        <w:ind w:right="1984"/>
        <w:rPr>
          <w:rFonts w:cs="Arial"/>
          <w:lang w:val="en-US"/>
        </w:rPr>
      </w:pPr>
      <w:r w:rsidRPr="003D1E1B">
        <w:rPr>
          <w:rFonts w:cs="Arial"/>
          <w:lang w:val="en-US"/>
        </w:rPr>
        <w:t xml:space="preserve">Hafner, Annette; </w:t>
      </w:r>
      <w:proofErr w:type="spellStart"/>
      <w:r w:rsidRPr="003D1E1B">
        <w:rPr>
          <w:rFonts w:cs="Arial"/>
          <w:lang w:val="en-US"/>
        </w:rPr>
        <w:t>Rüter</w:t>
      </w:r>
      <w:proofErr w:type="spellEnd"/>
      <w:r w:rsidRPr="003D1E1B">
        <w:rPr>
          <w:rFonts w:cs="Arial"/>
          <w:lang w:val="en-US"/>
        </w:rPr>
        <w:t>, Sebastian (2018): Method for assessing the national implications of environmental impacts from timber buildings-an exemplary study for residential buildings in Germany. In: Wood and fiber science: journal of the Society of Wood Science and Technology (50 (special issue)), pp. 139-154.</w:t>
      </w:r>
      <w:r w:rsidR="00FF39AC">
        <w:rPr>
          <w:rFonts w:cs="Arial"/>
          <w:lang w:val="en-US"/>
        </w:rPr>
        <w:t xml:space="preserve"> </w:t>
      </w:r>
      <w:r w:rsidR="00FF39AC" w:rsidRPr="00FF39AC">
        <w:rPr>
          <w:rFonts w:cs="Arial"/>
          <w:lang w:val="en-US"/>
        </w:rPr>
        <w:t>https://wfs.swst.org/index.php/wfs/article/view/2682</w:t>
      </w:r>
    </w:p>
    <w:p w:rsidR="003D1E1B" w:rsidRPr="00F96614" w:rsidRDefault="003D1E1B" w:rsidP="001F08EF">
      <w:pPr>
        <w:pStyle w:val="PressemeldungText"/>
        <w:ind w:right="1984"/>
        <w:rPr>
          <w:rFonts w:cs="Arial"/>
          <w:lang w:val="en-US"/>
        </w:rPr>
      </w:pPr>
    </w:p>
    <w:p w:rsidR="00174474" w:rsidRPr="0043752E" w:rsidRDefault="00174474" w:rsidP="001F08EF">
      <w:pPr>
        <w:pStyle w:val="PressemeldungText"/>
        <w:ind w:right="1984"/>
        <w:rPr>
          <w:rFonts w:cs="Arial"/>
          <w:b/>
          <w:lang w:val="en-US"/>
        </w:rPr>
      </w:pPr>
    </w:p>
    <w:sectPr w:rsidR="00174474" w:rsidRPr="0043752E" w:rsidSect="001A3EA1">
      <w:headerReference w:type="default" r:id="rId9"/>
      <w:headerReference w:type="first" r:id="rId10"/>
      <w:footerReference w:type="first" r:id="rId11"/>
      <w:pgSz w:w="11906" w:h="16838" w:code="9"/>
      <w:pgMar w:top="3119" w:right="1133" w:bottom="1985" w:left="1418" w:header="1418" w:footer="2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297" w:rsidRDefault="00357297" w:rsidP="00DC6031">
      <w:r>
        <w:separator/>
      </w:r>
    </w:p>
  </w:endnote>
  <w:endnote w:type="continuationSeparator" w:id="0">
    <w:p w:rsidR="00357297" w:rsidRDefault="00357297"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heSansCorrespondence">
    <w:altName w:val="Vrinda"/>
    <w:charset w:val="00"/>
    <w:family w:val="swiss"/>
    <w:pitch w:val="variable"/>
    <w:sig w:usb0="800000AF"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altName w:val="Calibri"/>
    <w:charset w:val="00"/>
    <w:family w:val="swiss"/>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Default="00FF2E2A">
    <w:pPr>
      <w:pStyle w:val="Fuzeile"/>
    </w:pPr>
    <w:r>
      <w:rPr>
        <w:noProof/>
      </w:rPr>
      <mc:AlternateContent>
        <mc:Choice Requires="wps">
          <w:drawing>
            <wp:anchor distT="0" distB="0" distL="114300" distR="114300" simplePos="0" relativeHeight="251658752" behindDoc="0" locked="0" layoutInCell="1" allowOverlap="1">
              <wp:simplePos x="0" y="0"/>
              <wp:positionH relativeFrom="column">
                <wp:posOffset>-123190</wp:posOffset>
              </wp:positionH>
              <wp:positionV relativeFrom="paragraph">
                <wp:posOffset>175895</wp:posOffset>
              </wp:positionV>
              <wp:extent cx="4982210" cy="1325880"/>
              <wp:effectExtent l="0" t="0" r="889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325880"/>
                      </a:xfrm>
                      <a:prstGeom prst="rect">
                        <a:avLst/>
                      </a:prstGeom>
                      <a:solidFill>
                        <a:srgbClr val="FFFFFF"/>
                      </a:solidFill>
                      <a:ln w="9525">
                        <a:solidFill>
                          <a:srgbClr val="FFFFFF"/>
                        </a:solidFill>
                        <a:miter lim="800000"/>
                        <a:headEnd/>
                        <a:tailEnd/>
                      </a:ln>
                    </wps:spPr>
                    <wps:txb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7pt;margin-top:13.85pt;width:392.3pt;height:10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" strokecolor="white">
              <v:textbo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4814570</wp:posOffset>
              </wp:positionH>
              <wp:positionV relativeFrom="paragraph">
                <wp:posOffset>234950</wp:posOffset>
              </wp:positionV>
              <wp:extent cx="1717040" cy="121539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15390"/>
                      </a:xfrm>
                      <a:prstGeom prst="rect">
                        <a:avLst/>
                      </a:prstGeom>
                      <a:solidFill>
                        <a:srgbClr val="FFFFFF"/>
                      </a:solidFill>
                      <a:ln w="9525">
                        <a:solidFill>
                          <a:srgbClr val="FFFFFF"/>
                        </a:solidFill>
                        <a:miter lim="800000"/>
                        <a:headEnd/>
                        <a:tailEnd/>
                      </a:ln>
                    </wps:spPr>
                    <wps:txbx>
                      <w:txbxContent>
                        <w:p w:rsidR="00357297" w:rsidRDefault="0035729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379.1pt;margin-top:18.5pt;width:135.2pt;height:95.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" strokecolor="white">
              <v:textbox style="mso-fit-shape-to-text:t">
                <w:txbxContent>
                  <w:p w:rsidR="00357297" w:rsidRDefault="0035729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2"/>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297" w:rsidRDefault="00357297" w:rsidP="00DC6031">
      <w:r>
        <w:separator/>
      </w:r>
    </w:p>
  </w:footnote>
  <w:footnote w:type="continuationSeparator" w:id="0">
    <w:p w:rsidR="00357297" w:rsidRDefault="00357297"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Pr="00BC5704" w:rsidRDefault="00357297">
    <w:pPr>
      <w:pStyle w:val="Kopfzeile"/>
      <w:jc w:val="center"/>
      <w:rPr>
        <w:rFonts w:ascii="TheSansOffice" w:hAnsi="TheSansOffice"/>
        <w:b/>
        <w:sz w:val="20"/>
      </w:rPr>
    </w:pPr>
  </w:p>
  <w:p w:rsidR="00357297" w:rsidRPr="00A44E78" w:rsidRDefault="00357297">
    <w:pPr>
      <w:pStyle w:val="Kopfzeile"/>
      <w:jc w:val="center"/>
      <w:rPr>
        <w:rFonts w:ascii="TheSansOffice" w:hAnsi="TheSansOffice"/>
        <w:sz w:val="22"/>
      </w:rPr>
    </w:pPr>
    <w:r w:rsidRPr="00A44E78">
      <w:rPr>
        <w:rFonts w:ascii="TheSansOffice" w:hAnsi="TheSansOffice"/>
        <w:sz w:val="20"/>
      </w:rPr>
      <w:t xml:space="preserve">- Seite </w:t>
    </w:r>
    <w:r w:rsidR="00C56F23"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00C56F23" w:rsidRPr="00A44E78">
      <w:rPr>
        <w:rStyle w:val="Seitenzahl"/>
        <w:rFonts w:ascii="TheSansOffice" w:hAnsi="TheSansOffice"/>
        <w:sz w:val="20"/>
      </w:rPr>
      <w:fldChar w:fldCharType="separate"/>
    </w:r>
    <w:r w:rsidR="001F08EF">
      <w:rPr>
        <w:rStyle w:val="Seitenzahl"/>
        <w:rFonts w:ascii="TheSansOffice" w:hAnsi="TheSansOffice"/>
        <w:noProof/>
        <w:sz w:val="20"/>
      </w:rPr>
      <w:t>3</w:t>
    </w:r>
    <w:r w:rsidR="00C56F23" w:rsidRPr="00A44E78">
      <w:rPr>
        <w:rStyle w:val="Seitenzahl"/>
        <w:rFonts w:ascii="TheSansOffice" w:hAnsi="TheSansOffice"/>
        <w:sz w:val="20"/>
      </w:rPr>
      <w:fldChar w:fldCharType="end"/>
    </w:r>
    <w:r w:rsidRPr="00A44E78">
      <w:rPr>
        <w:rStyle w:val="Seitenzahl"/>
        <w:rFonts w:ascii="TheSansOffice" w:hAnsi="TheSansOffice"/>
        <w:sz w:val="20"/>
      </w:rPr>
      <w:t xml:space="preserve"> von 2- </w:t>
    </w:r>
  </w:p>
  <w:p w:rsidR="00357297" w:rsidRPr="00BC5704" w:rsidRDefault="00357297">
    <w:pPr>
      <w:pStyle w:val="Kopfzeile"/>
      <w:rPr>
        <w:rFonts w:ascii="TheSansOffice" w:hAnsi="TheSansOffice"/>
      </w:rPr>
    </w:pPr>
  </w:p>
  <w:p w:rsidR="00357297" w:rsidRPr="00BC5704" w:rsidRDefault="00357297">
    <w:pPr>
      <w:pStyle w:val="Kopfzeile"/>
      <w:rPr>
        <w:rFonts w:ascii="TheSansOffice" w:hAnsi="TheSansOffice"/>
      </w:rPr>
    </w:pPr>
  </w:p>
  <w:p w:rsidR="00357297" w:rsidRPr="00BC5704" w:rsidRDefault="00357297">
    <w:pPr>
      <w:pStyle w:val="Kopfzeile"/>
      <w:rPr>
        <w:rFonts w:ascii="TheSansOffice" w:hAnsi="TheSansOffic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Default="00FF2E2A">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3994785</wp:posOffset>
              </wp:positionH>
              <wp:positionV relativeFrom="paragraph">
                <wp:posOffset>-915035</wp:posOffset>
              </wp:positionV>
              <wp:extent cx="2688590" cy="17202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0215"/>
                      </a:xfrm>
                      <a:prstGeom prst="rect">
                        <a:avLst/>
                      </a:prstGeom>
                      <a:solidFill>
                        <a:srgbClr val="FFFFFF"/>
                      </a:solidFill>
                      <a:ln w="9525">
                        <a:solidFill>
                          <a:srgbClr val="FFFFFF"/>
                        </a:solidFill>
                        <a:miter lim="800000"/>
                        <a:headEnd/>
                        <a:tailEnd/>
                      </a:ln>
                    </wps:spPr>
                    <wps:txbx>
                      <w:txbxContent>
                        <w:p w:rsidR="00357297" w:rsidRDefault="0035729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5pt;margin-top:-72.05pt;width:211.7pt;height:135.4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" strokecolor="white">
              <v:textbox style="mso-fit-shape-to-text:t">
                <w:txbxContent>
                  <w:p w:rsidR="00357297" w:rsidRDefault="0035729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2"/>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00621"/>
    <w:multiLevelType w:val="hybridMultilevel"/>
    <w:tmpl w:val="9A98520C"/>
    <w:lvl w:ilvl="0" w:tplc="0407000F">
      <w:start w:val="1"/>
      <w:numFmt w:val="decimal"/>
      <w:lvlText w:val="%1."/>
      <w:lvlJc w:val="left"/>
      <w:pPr>
        <w:ind w:left="-981" w:hanging="360"/>
      </w:pPr>
    </w:lvl>
    <w:lvl w:ilvl="1" w:tplc="04070019">
      <w:start w:val="1"/>
      <w:numFmt w:val="lowerLetter"/>
      <w:lvlText w:val="%2."/>
      <w:lvlJc w:val="left"/>
      <w:pPr>
        <w:ind w:left="-261" w:hanging="360"/>
      </w:pPr>
    </w:lvl>
    <w:lvl w:ilvl="2" w:tplc="0407001B">
      <w:start w:val="1"/>
      <w:numFmt w:val="lowerRoman"/>
      <w:lvlText w:val="%3."/>
      <w:lvlJc w:val="right"/>
      <w:pPr>
        <w:ind w:left="459" w:hanging="180"/>
      </w:pPr>
    </w:lvl>
    <w:lvl w:ilvl="3" w:tplc="0407000F">
      <w:start w:val="1"/>
      <w:numFmt w:val="decimal"/>
      <w:lvlText w:val="%4."/>
      <w:lvlJc w:val="left"/>
      <w:pPr>
        <w:ind w:left="1179" w:hanging="360"/>
      </w:pPr>
    </w:lvl>
    <w:lvl w:ilvl="4" w:tplc="04070019">
      <w:start w:val="1"/>
      <w:numFmt w:val="lowerLetter"/>
      <w:lvlText w:val="%5."/>
      <w:lvlJc w:val="left"/>
      <w:pPr>
        <w:ind w:left="1899" w:hanging="360"/>
      </w:pPr>
    </w:lvl>
    <w:lvl w:ilvl="5" w:tplc="0407001B">
      <w:start w:val="1"/>
      <w:numFmt w:val="lowerRoman"/>
      <w:lvlText w:val="%6."/>
      <w:lvlJc w:val="right"/>
      <w:pPr>
        <w:ind w:left="2619" w:hanging="180"/>
      </w:pPr>
    </w:lvl>
    <w:lvl w:ilvl="6" w:tplc="0407000F">
      <w:start w:val="1"/>
      <w:numFmt w:val="decimal"/>
      <w:lvlText w:val="%7."/>
      <w:lvlJc w:val="left"/>
      <w:pPr>
        <w:ind w:left="3339" w:hanging="360"/>
      </w:pPr>
    </w:lvl>
    <w:lvl w:ilvl="7" w:tplc="04070019">
      <w:start w:val="1"/>
      <w:numFmt w:val="lowerLetter"/>
      <w:lvlText w:val="%8."/>
      <w:lvlJc w:val="left"/>
      <w:pPr>
        <w:ind w:left="4059" w:hanging="360"/>
      </w:pPr>
    </w:lvl>
    <w:lvl w:ilvl="8" w:tplc="0407001B">
      <w:start w:val="1"/>
      <w:numFmt w:val="lowerRoman"/>
      <w:lvlText w:val="%9."/>
      <w:lvlJc w:val="right"/>
      <w:pPr>
        <w:ind w:left="47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09"/>
    <w:rsid w:val="00001242"/>
    <w:rsid w:val="00001566"/>
    <w:rsid w:val="00005BB8"/>
    <w:rsid w:val="0001057F"/>
    <w:rsid w:val="00027AEE"/>
    <w:rsid w:val="00035461"/>
    <w:rsid w:val="00035BAC"/>
    <w:rsid w:val="00036D26"/>
    <w:rsid w:val="00036EC6"/>
    <w:rsid w:val="0005279C"/>
    <w:rsid w:val="00053696"/>
    <w:rsid w:val="00063907"/>
    <w:rsid w:val="0006546B"/>
    <w:rsid w:val="00066B93"/>
    <w:rsid w:val="000A42D8"/>
    <w:rsid w:val="000A49F6"/>
    <w:rsid w:val="000A5738"/>
    <w:rsid w:val="000A6AD7"/>
    <w:rsid w:val="000B10EE"/>
    <w:rsid w:val="000B4E0B"/>
    <w:rsid w:val="000C0002"/>
    <w:rsid w:val="000C27B6"/>
    <w:rsid w:val="000C42A5"/>
    <w:rsid w:val="000D1182"/>
    <w:rsid w:val="000D4149"/>
    <w:rsid w:val="000D63B4"/>
    <w:rsid w:val="000E29E0"/>
    <w:rsid w:val="000E350B"/>
    <w:rsid w:val="000E3D4A"/>
    <w:rsid w:val="000E56BC"/>
    <w:rsid w:val="000E617D"/>
    <w:rsid w:val="000E69D5"/>
    <w:rsid w:val="000F2875"/>
    <w:rsid w:val="000F341B"/>
    <w:rsid w:val="00104F85"/>
    <w:rsid w:val="00112DE3"/>
    <w:rsid w:val="0013306C"/>
    <w:rsid w:val="001506BB"/>
    <w:rsid w:val="001573EE"/>
    <w:rsid w:val="00160989"/>
    <w:rsid w:val="00164F48"/>
    <w:rsid w:val="00170EF4"/>
    <w:rsid w:val="001711AA"/>
    <w:rsid w:val="00174474"/>
    <w:rsid w:val="001849F4"/>
    <w:rsid w:val="00194CCA"/>
    <w:rsid w:val="00195C6C"/>
    <w:rsid w:val="001A057E"/>
    <w:rsid w:val="001A290E"/>
    <w:rsid w:val="001A3EA1"/>
    <w:rsid w:val="001A4790"/>
    <w:rsid w:val="001B29B3"/>
    <w:rsid w:val="001B2F38"/>
    <w:rsid w:val="001C0C15"/>
    <w:rsid w:val="001D60E6"/>
    <w:rsid w:val="001D7D8E"/>
    <w:rsid w:val="001E16A2"/>
    <w:rsid w:val="001E181D"/>
    <w:rsid w:val="001E7F2E"/>
    <w:rsid w:val="001F08EF"/>
    <w:rsid w:val="001F2659"/>
    <w:rsid w:val="001F62A8"/>
    <w:rsid w:val="002017C3"/>
    <w:rsid w:val="00214C02"/>
    <w:rsid w:val="00230946"/>
    <w:rsid w:val="00234A71"/>
    <w:rsid w:val="00242126"/>
    <w:rsid w:val="00251C43"/>
    <w:rsid w:val="00254426"/>
    <w:rsid w:val="00256255"/>
    <w:rsid w:val="00265729"/>
    <w:rsid w:val="00267B77"/>
    <w:rsid w:val="00267D73"/>
    <w:rsid w:val="00276823"/>
    <w:rsid w:val="00276A09"/>
    <w:rsid w:val="00280CEB"/>
    <w:rsid w:val="0028468B"/>
    <w:rsid w:val="00284AF3"/>
    <w:rsid w:val="00290C84"/>
    <w:rsid w:val="00292E5B"/>
    <w:rsid w:val="002A26A6"/>
    <w:rsid w:val="002C1700"/>
    <w:rsid w:val="002C2C63"/>
    <w:rsid w:val="002C3049"/>
    <w:rsid w:val="002C39A4"/>
    <w:rsid w:val="002C3FEE"/>
    <w:rsid w:val="002D4EDE"/>
    <w:rsid w:val="002E1F90"/>
    <w:rsid w:val="002E6046"/>
    <w:rsid w:val="002E68C0"/>
    <w:rsid w:val="003017C4"/>
    <w:rsid w:val="003029B0"/>
    <w:rsid w:val="0031078F"/>
    <w:rsid w:val="0031600A"/>
    <w:rsid w:val="0031778D"/>
    <w:rsid w:val="00317F8A"/>
    <w:rsid w:val="00320EC9"/>
    <w:rsid w:val="00322240"/>
    <w:rsid w:val="00323364"/>
    <w:rsid w:val="00325738"/>
    <w:rsid w:val="00331022"/>
    <w:rsid w:val="00331993"/>
    <w:rsid w:val="003345CF"/>
    <w:rsid w:val="00350C97"/>
    <w:rsid w:val="003567B3"/>
    <w:rsid w:val="00357297"/>
    <w:rsid w:val="00362900"/>
    <w:rsid w:val="00363D5B"/>
    <w:rsid w:val="00373EF7"/>
    <w:rsid w:val="00382082"/>
    <w:rsid w:val="00384656"/>
    <w:rsid w:val="003A1146"/>
    <w:rsid w:val="003A4371"/>
    <w:rsid w:val="003A45F0"/>
    <w:rsid w:val="003B7CBB"/>
    <w:rsid w:val="003D1E1B"/>
    <w:rsid w:val="003D4540"/>
    <w:rsid w:val="003E2F33"/>
    <w:rsid w:val="003E3113"/>
    <w:rsid w:val="003F0258"/>
    <w:rsid w:val="003F40CD"/>
    <w:rsid w:val="003F4D6D"/>
    <w:rsid w:val="00404CCB"/>
    <w:rsid w:val="004054A5"/>
    <w:rsid w:val="0040624F"/>
    <w:rsid w:val="00407B9D"/>
    <w:rsid w:val="00414DD3"/>
    <w:rsid w:val="004167C0"/>
    <w:rsid w:val="00417710"/>
    <w:rsid w:val="004220E4"/>
    <w:rsid w:val="00425CB7"/>
    <w:rsid w:val="004339CB"/>
    <w:rsid w:val="0043594B"/>
    <w:rsid w:val="00435A16"/>
    <w:rsid w:val="0043752E"/>
    <w:rsid w:val="0044750C"/>
    <w:rsid w:val="00456502"/>
    <w:rsid w:val="00456986"/>
    <w:rsid w:val="00460041"/>
    <w:rsid w:val="0046496E"/>
    <w:rsid w:val="004674EF"/>
    <w:rsid w:val="00467737"/>
    <w:rsid w:val="00475674"/>
    <w:rsid w:val="004778BF"/>
    <w:rsid w:val="004803F3"/>
    <w:rsid w:val="00486096"/>
    <w:rsid w:val="0049430A"/>
    <w:rsid w:val="00494411"/>
    <w:rsid w:val="00497B22"/>
    <w:rsid w:val="004A2390"/>
    <w:rsid w:val="004A3770"/>
    <w:rsid w:val="004A647A"/>
    <w:rsid w:val="004A64D5"/>
    <w:rsid w:val="004B35A1"/>
    <w:rsid w:val="004B63FF"/>
    <w:rsid w:val="004B7D11"/>
    <w:rsid w:val="004C545D"/>
    <w:rsid w:val="004D091E"/>
    <w:rsid w:val="004D250A"/>
    <w:rsid w:val="004D7B37"/>
    <w:rsid w:val="004E044E"/>
    <w:rsid w:val="004E12F6"/>
    <w:rsid w:val="004E3A06"/>
    <w:rsid w:val="004F4ABA"/>
    <w:rsid w:val="004F715C"/>
    <w:rsid w:val="00503CDE"/>
    <w:rsid w:val="00512A66"/>
    <w:rsid w:val="00520311"/>
    <w:rsid w:val="00530E65"/>
    <w:rsid w:val="005335A3"/>
    <w:rsid w:val="00544EBF"/>
    <w:rsid w:val="005531C7"/>
    <w:rsid w:val="0056091D"/>
    <w:rsid w:val="005668C6"/>
    <w:rsid w:val="00585406"/>
    <w:rsid w:val="00586D1E"/>
    <w:rsid w:val="00592A11"/>
    <w:rsid w:val="005A32F5"/>
    <w:rsid w:val="005B27DF"/>
    <w:rsid w:val="005C141B"/>
    <w:rsid w:val="005C4554"/>
    <w:rsid w:val="005C4FCC"/>
    <w:rsid w:val="005E1883"/>
    <w:rsid w:val="005E2CCD"/>
    <w:rsid w:val="005E5905"/>
    <w:rsid w:val="005E7687"/>
    <w:rsid w:val="005F29BD"/>
    <w:rsid w:val="005F3259"/>
    <w:rsid w:val="005F69E2"/>
    <w:rsid w:val="00604330"/>
    <w:rsid w:val="00610686"/>
    <w:rsid w:val="00612CE1"/>
    <w:rsid w:val="006147FC"/>
    <w:rsid w:val="00616FC5"/>
    <w:rsid w:val="00620758"/>
    <w:rsid w:val="00621211"/>
    <w:rsid w:val="00641508"/>
    <w:rsid w:val="00643111"/>
    <w:rsid w:val="00644363"/>
    <w:rsid w:val="00647937"/>
    <w:rsid w:val="006533A2"/>
    <w:rsid w:val="00655B76"/>
    <w:rsid w:val="00656B14"/>
    <w:rsid w:val="00656DB5"/>
    <w:rsid w:val="0066498B"/>
    <w:rsid w:val="006653A9"/>
    <w:rsid w:val="00672891"/>
    <w:rsid w:val="0067343A"/>
    <w:rsid w:val="00674C8B"/>
    <w:rsid w:val="006773EC"/>
    <w:rsid w:val="00683C30"/>
    <w:rsid w:val="0068675A"/>
    <w:rsid w:val="00686A5A"/>
    <w:rsid w:val="0069081A"/>
    <w:rsid w:val="00690BB4"/>
    <w:rsid w:val="006916A4"/>
    <w:rsid w:val="00691FCB"/>
    <w:rsid w:val="00693144"/>
    <w:rsid w:val="00695726"/>
    <w:rsid w:val="00696AAF"/>
    <w:rsid w:val="00697DA9"/>
    <w:rsid w:val="006A2D1E"/>
    <w:rsid w:val="006B0246"/>
    <w:rsid w:val="006B2D97"/>
    <w:rsid w:val="006C2482"/>
    <w:rsid w:val="006C3152"/>
    <w:rsid w:val="006D0EBC"/>
    <w:rsid w:val="006D6114"/>
    <w:rsid w:val="006D7948"/>
    <w:rsid w:val="006F7E29"/>
    <w:rsid w:val="0070521D"/>
    <w:rsid w:val="00707FBC"/>
    <w:rsid w:val="00714B4E"/>
    <w:rsid w:val="0071556A"/>
    <w:rsid w:val="00721916"/>
    <w:rsid w:val="00730BB7"/>
    <w:rsid w:val="007341A7"/>
    <w:rsid w:val="00736734"/>
    <w:rsid w:val="00741911"/>
    <w:rsid w:val="00741FF3"/>
    <w:rsid w:val="00747D46"/>
    <w:rsid w:val="007500FC"/>
    <w:rsid w:val="00753E4D"/>
    <w:rsid w:val="00755A00"/>
    <w:rsid w:val="007628B1"/>
    <w:rsid w:val="0077044D"/>
    <w:rsid w:val="0077339D"/>
    <w:rsid w:val="007873AA"/>
    <w:rsid w:val="00790274"/>
    <w:rsid w:val="0079342C"/>
    <w:rsid w:val="007A3AED"/>
    <w:rsid w:val="007A60EA"/>
    <w:rsid w:val="007A62D2"/>
    <w:rsid w:val="007D1804"/>
    <w:rsid w:val="007E6C33"/>
    <w:rsid w:val="007E6ED9"/>
    <w:rsid w:val="007F138E"/>
    <w:rsid w:val="00800628"/>
    <w:rsid w:val="00801DBB"/>
    <w:rsid w:val="00817D50"/>
    <w:rsid w:val="00825B52"/>
    <w:rsid w:val="00825F6E"/>
    <w:rsid w:val="008308A1"/>
    <w:rsid w:val="00831BC6"/>
    <w:rsid w:val="008321C3"/>
    <w:rsid w:val="00841D5F"/>
    <w:rsid w:val="00847722"/>
    <w:rsid w:val="00853112"/>
    <w:rsid w:val="00855B89"/>
    <w:rsid w:val="008629E2"/>
    <w:rsid w:val="00866535"/>
    <w:rsid w:val="008702D6"/>
    <w:rsid w:val="008830E9"/>
    <w:rsid w:val="00884DCB"/>
    <w:rsid w:val="00885372"/>
    <w:rsid w:val="00887778"/>
    <w:rsid w:val="00887E3A"/>
    <w:rsid w:val="00890423"/>
    <w:rsid w:val="008A5A78"/>
    <w:rsid w:val="008C2D15"/>
    <w:rsid w:val="008C49AB"/>
    <w:rsid w:val="008C752C"/>
    <w:rsid w:val="008C7DF3"/>
    <w:rsid w:val="008D13F4"/>
    <w:rsid w:val="008D1D6A"/>
    <w:rsid w:val="008D2C7C"/>
    <w:rsid w:val="008D5FC9"/>
    <w:rsid w:val="008D7E0C"/>
    <w:rsid w:val="008E4866"/>
    <w:rsid w:val="008E6FA9"/>
    <w:rsid w:val="00910145"/>
    <w:rsid w:val="00912F7D"/>
    <w:rsid w:val="00920A7D"/>
    <w:rsid w:val="009236A7"/>
    <w:rsid w:val="009343B0"/>
    <w:rsid w:val="00940BAD"/>
    <w:rsid w:val="00943FF2"/>
    <w:rsid w:val="009509B1"/>
    <w:rsid w:val="00950E35"/>
    <w:rsid w:val="0095121E"/>
    <w:rsid w:val="009512FE"/>
    <w:rsid w:val="00952A7A"/>
    <w:rsid w:val="00955DE0"/>
    <w:rsid w:val="0095649B"/>
    <w:rsid w:val="00960011"/>
    <w:rsid w:val="00960611"/>
    <w:rsid w:val="0096140D"/>
    <w:rsid w:val="009628DC"/>
    <w:rsid w:val="00963608"/>
    <w:rsid w:val="00964617"/>
    <w:rsid w:val="00974DE4"/>
    <w:rsid w:val="009821E5"/>
    <w:rsid w:val="009861BD"/>
    <w:rsid w:val="00993469"/>
    <w:rsid w:val="00994C3D"/>
    <w:rsid w:val="00997DCF"/>
    <w:rsid w:val="009B76EF"/>
    <w:rsid w:val="009D2FDA"/>
    <w:rsid w:val="009D3871"/>
    <w:rsid w:val="009D393F"/>
    <w:rsid w:val="009D4140"/>
    <w:rsid w:val="009D4E2F"/>
    <w:rsid w:val="009E02A6"/>
    <w:rsid w:val="00A1383F"/>
    <w:rsid w:val="00A1779C"/>
    <w:rsid w:val="00A2356C"/>
    <w:rsid w:val="00A24F35"/>
    <w:rsid w:val="00A275F9"/>
    <w:rsid w:val="00A27D9B"/>
    <w:rsid w:val="00A417D4"/>
    <w:rsid w:val="00A43124"/>
    <w:rsid w:val="00A43EC8"/>
    <w:rsid w:val="00A44E78"/>
    <w:rsid w:val="00A4673C"/>
    <w:rsid w:val="00A572CD"/>
    <w:rsid w:val="00A6441D"/>
    <w:rsid w:val="00A66813"/>
    <w:rsid w:val="00A66E8A"/>
    <w:rsid w:val="00A7107B"/>
    <w:rsid w:val="00A7294C"/>
    <w:rsid w:val="00A75729"/>
    <w:rsid w:val="00A81783"/>
    <w:rsid w:val="00A81D68"/>
    <w:rsid w:val="00A832EC"/>
    <w:rsid w:val="00A9296B"/>
    <w:rsid w:val="00AA0151"/>
    <w:rsid w:val="00AA7E9A"/>
    <w:rsid w:val="00AB1801"/>
    <w:rsid w:val="00AB3AB4"/>
    <w:rsid w:val="00AB4E57"/>
    <w:rsid w:val="00AB6573"/>
    <w:rsid w:val="00AC0E4D"/>
    <w:rsid w:val="00AC1C99"/>
    <w:rsid w:val="00AC394F"/>
    <w:rsid w:val="00AC5F05"/>
    <w:rsid w:val="00AD02CC"/>
    <w:rsid w:val="00AD3F3A"/>
    <w:rsid w:val="00AE050D"/>
    <w:rsid w:val="00AE1579"/>
    <w:rsid w:val="00AE291D"/>
    <w:rsid w:val="00AE35BF"/>
    <w:rsid w:val="00AE3C45"/>
    <w:rsid w:val="00AE6CEA"/>
    <w:rsid w:val="00AE7E12"/>
    <w:rsid w:val="00AF2D08"/>
    <w:rsid w:val="00B0170A"/>
    <w:rsid w:val="00B02D8D"/>
    <w:rsid w:val="00B05AFE"/>
    <w:rsid w:val="00B153BC"/>
    <w:rsid w:val="00B22A6B"/>
    <w:rsid w:val="00B24002"/>
    <w:rsid w:val="00B250D5"/>
    <w:rsid w:val="00B26A0C"/>
    <w:rsid w:val="00B34E36"/>
    <w:rsid w:val="00B436B8"/>
    <w:rsid w:val="00B45627"/>
    <w:rsid w:val="00B466E9"/>
    <w:rsid w:val="00B51FFC"/>
    <w:rsid w:val="00B544D3"/>
    <w:rsid w:val="00B54878"/>
    <w:rsid w:val="00B5588F"/>
    <w:rsid w:val="00B62391"/>
    <w:rsid w:val="00B644C1"/>
    <w:rsid w:val="00B66EEA"/>
    <w:rsid w:val="00B71A7A"/>
    <w:rsid w:val="00B820C0"/>
    <w:rsid w:val="00B9282F"/>
    <w:rsid w:val="00BA3ED9"/>
    <w:rsid w:val="00BA68A8"/>
    <w:rsid w:val="00BB2E1A"/>
    <w:rsid w:val="00BB326C"/>
    <w:rsid w:val="00BB583F"/>
    <w:rsid w:val="00BB673B"/>
    <w:rsid w:val="00BC0B38"/>
    <w:rsid w:val="00BC0BEE"/>
    <w:rsid w:val="00BC5704"/>
    <w:rsid w:val="00BC7DE8"/>
    <w:rsid w:val="00BE4C74"/>
    <w:rsid w:val="00BF2F69"/>
    <w:rsid w:val="00C031C8"/>
    <w:rsid w:val="00C03A10"/>
    <w:rsid w:val="00C0442D"/>
    <w:rsid w:val="00C05FD4"/>
    <w:rsid w:val="00C10387"/>
    <w:rsid w:val="00C115F0"/>
    <w:rsid w:val="00C1174B"/>
    <w:rsid w:val="00C13655"/>
    <w:rsid w:val="00C17646"/>
    <w:rsid w:val="00C24016"/>
    <w:rsid w:val="00C248D4"/>
    <w:rsid w:val="00C30206"/>
    <w:rsid w:val="00C36C88"/>
    <w:rsid w:val="00C36EE3"/>
    <w:rsid w:val="00C47383"/>
    <w:rsid w:val="00C536D5"/>
    <w:rsid w:val="00C56F23"/>
    <w:rsid w:val="00C70876"/>
    <w:rsid w:val="00C7346E"/>
    <w:rsid w:val="00C75F10"/>
    <w:rsid w:val="00C80935"/>
    <w:rsid w:val="00C8107D"/>
    <w:rsid w:val="00C87988"/>
    <w:rsid w:val="00C95D42"/>
    <w:rsid w:val="00C97A6E"/>
    <w:rsid w:val="00CA0F5B"/>
    <w:rsid w:val="00CA7CBF"/>
    <w:rsid w:val="00CB4DDF"/>
    <w:rsid w:val="00CB6906"/>
    <w:rsid w:val="00CC77CE"/>
    <w:rsid w:val="00CD0AD9"/>
    <w:rsid w:val="00CD3752"/>
    <w:rsid w:val="00CD4323"/>
    <w:rsid w:val="00CD53D6"/>
    <w:rsid w:val="00CE272A"/>
    <w:rsid w:val="00CF6BBE"/>
    <w:rsid w:val="00D02462"/>
    <w:rsid w:val="00D05343"/>
    <w:rsid w:val="00D133F0"/>
    <w:rsid w:val="00D17A78"/>
    <w:rsid w:val="00D30CE8"/>
    <w:rsid w:val="00D31BB7"/>
    <w:rsid w:val="00D3481E"/>
    <w:rsid w:val="00D35710"/>
    <w:rsid w:val="00D44C5E"/>
    <w:rsid w:val="00D46107"/>
    <w:rsid w:val="00D5002B"/>
    <w:rsid w:val="00D51AC7"/>
    <w:rsid w:val="00D52A8F"/>
    <w:rsid w:val="00D6213D"/>
    <w:rsid w:val="00D72EF1"/>
    <w:rsid w:val="00D93170"/>
    <w:rsid w:val="00D954D9"/>
    <w:rsid w:val="00D95D53"/>
    <w:rsid w:val="00DA34D0"/>
    <w:rsid w:val="00DA5722"/>
    <w:rsid w:val="00DC6031"/>
    <w:rsid w:val="00DD2859"/>
    <w:rsid w:val="00DD40AC"/>
    <w:rsid w:val="00DE1C56"/>
    <w:rsid w:val="00DE580E"/>
    <w:rsid w:val="00DF0245"/>
    <w:rsid w:val="00DF3D45"/>
    <w:rsid w:val="00DF744F"/>
    <w:rsid w:val="00E02EC6"/>
    <w:rsid w:val="00E03366"/>
    <w:rsid w:val="00E0371B"/>
    <w:rsid w:val="00E054DA"/>
    <w:rsid w:val="00E05B12"/>
    <w:rsid w:val="00E1171A"/>
    <w:rsid w:val="00E12D54"/>
    <w:rsid w:val="00E37CCF"/>
    <w:rsid w:val="00E55959"/>
    <w:rsid w:val="00E61CDA"/>
    <w:rsid w:val="00E75356"/>
    <w:rsid w:val="00E7546D"/>
    <w:rsid w:val="00E915CD"/>
    <w:rsid w:val="00E915D2"/>
    <w:rsid w:val="00E942DB"/>
    <w:rsid w:val="00E96004"/>
    <w:rsid w:val="00EA0681"/>
    <w:rsid w:val="00EB00A5"/>
    <w:rsid w:val="00EB111F"/>
    <w:rsid w:val="00EC08E1"/>
    <w:rsid w:val="00EC1C9B"/>
    <w:rsid w:val="00EC4A6F"/>
    <w:rsid w:val="00ED4D52"/>
    <w:rsid w:val="00EE1BEC"/>
    <w:rsid w:val="00EE361B"/>
    <w:rsid w:val="00EE5BD4"/>
    <w:rsid w:val="00EF6CC4"/>
    <w:rsid w:val="00EF77B5"/>
    <w:rsid w:val="00F02FC5"/>
    <w:rsid w:val="00F07BDD"/>
    <w:rsid w:val="00F14C09"/>
    <w:rsid w:val="00F17A62"/>
    <w:rsid w:val="00F20ADB"/>
    <w:rsid w:val="00F27E0D"/>
    <w:rsid w:val="00F31E80"/>
    <w:rsid w:val="00F325D7"/>
    <w:rsid w:val="00F414F9"/>
    <w:rsid w:val="00F43692"/>
    <w:rsid w:val="00F641AD"/>
    <w:rsid w:val="00F65FD2"/>
    <w:rsid w:val="00F8031B"/>
    <w:rsid w:val="00F80555"/>
    <w:rsid w:val="00F82AB9"/>
    <w:rsid w:val="00F860E1"/>
    <w:rsid w:val="00F96614"/>
    <w:rsid w:val="00FA1344"/>
    <w:rsid w:val="00FA13DF"/>
    <w:rsid w:val="00FA556C"/>
    <w:rsid w:val="00FA6F1D"/>
    <w:rsid w:val="00FB44E8"/>
    <w:rsid w:val="00FB5180"/>
    <w:rsid w:val="00FC106C"/>
    <w:rsid w:val="00FC5AF0"/>
    <w:rsid w:val="00FC7D00"/>
    <w:rsid w:val="00FD0490"/>
    <w:rsid w:val="00FD354B"/>
    <w:rsid w:val="00FD3AB9"/>
    <w:rsid w:val="00FD3EC5"/>
    <w:rsid w:val="00FD7609"/>
    <w:rsid w:val="00FE3F53"/>
    <w:rsid w:val="00FF2E2A"/>
    <w:rsid w:val="00FF3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34D33C0"/>
  <w15:docId w15:val="{719DEA31-4F25-463F-A289-48F4CEE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35A3"/>
    <w:rPr>
      <w:rFonts w:ascii="TheSansCorrespondence" w:hAnsi="TheSansCorrespondence"/>
      <w:sz w:val="24"/>
    </w:rPr>
  </w:style>
  <w:style w:type="paragraph" w:styleId="berschrift1">
    <w:name w:val="heading 1"/>
    <w:basedOn w:val="Standard"/>
    <w:next w:val="Standard"/>
    <w:qFormat/>
    <w:rsid w:val="005335A3"/>
    <w:pPr>
      <w:keepNext/>
      <w:ind w:right="992"/>
      <w:jc w:val="center"/>
      <w:outlineLvl w:val="0"/>
    </w:pPr>
    <w:rPr>
      <w:b/>
      <w:sz w:val="22"/>
    </w:rPr>
  </w:style>
  <w:style w:type="paragraph" w:styleId="berschrift2">
    <w:name w:val="heading 2"/>
    <w:basedOn w:val="Standard"/>
    <w:next w:val="Standard"/>
    <w:qFormat/>
    <w:rsid w:val="005335A3"/>
    <w:pPr>
      <w:keepNext/>
      <w:spacing w:after="240"/>
      <w:ind w:right="992"/>
      <w:jc w:val="center"/>
      <w:outlineLvl w:val="1"/>
    </w:pPr>
    <w:rPr>
      <w:b/>
    </w:rPr>
  </w:style>
  <w:style w:type="paragraph" w:styleId="berschrift3">
    <w:name w:val="heading 3"/>
    <w:basedOn w:val="Standard"/>
    <w:next w:val="Standard"/>
    <w:link w:val="berschrift3Zchn"/>
    <w:uiPriority w:val="9"/>
    <w:semiHidden/>
    <w:unhideWhenUsed/>
    <w:qFormat/>
    <w:rsid w:val="00950E35"/>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qFormat/>
    <w:rsid w:val="005335A3"/>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335A3"/>
    <w:pPr>
      <w:tabs>
        <w:tab w:val="center" w:pos="4536"/>
        <w:tab w:val="right" w:pos="9072"/>
      </w:tabs>
    </w:pPr>
  </w:style>
  <w:style w:type="paragraph" w:styleId="Textkrper">
    <w:name w:val="Body Text"/>
    <w:basedOn w:val="Standard"/>
    <w:semiHidden/>
    <w:rsid w:val="005335A3"/>
    <w:rPr>
      <w:sz w:val="8"/>
    </w:rPr>
  </w:style>
  <w:style w:type="paragraph" w:styleId="Textkrper2">
    <w:name w:val="Body Text 2"/>
    <w:basedOn w:val="Standard"/>
    <w:semiHidden/>
    <w:rsid w:val="005335A3"/>
    <w:pPr>
      <w:spacing w:after="240"/>
      <w:ind w:right="992"/>
    </w:pPr>
  </w:style>
  <w:style w:type="paragraph" w:styleId="Fuzeile">
    <w:name w:val="footer"/>
    <w:basedOn w:val="Standard"/>
    <w:semiHidden/>
    <w:rsid w:val="005335A3"/>
    <w:pPr>
      <w:tabs>
        <w:tab w:val="center" w:pos="4536"/>
        <w:tab w:val="right" w:pos="9072"/>
      </w:tabs>
    </w:pPr>
  </w:style>
  <w:style w:type="character" w:styleId="Seitenzahl">
    <w:name w:val="page number"/>
    <w:basedOn w:val="Absatz-Standardschriftart"/>
    <w:semiHidden/>
    <w:rsid w:val="005335A3"/>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character" w:styleId="Kommentarzeichen">
    <w:name w:val="annotation reference"/>
    <w:basedOn w:val="Absatz-Standardschriftart"/>
    <w:uiPriority w:val="99"/>
    <w:semiHidden/>
    <w:unhideWhenUsed/>
    <w:rsid w:val="009236A7"/>
    <w:rPr>
      <w:sz w:val="16"/>
      <w:szCs w:val="16"/>
    </w:rPr>
  </w:style>
  <w:style w:type="paragraph" w:styleId="Kommentartext">
    <w:name w:val="annotation text"/>
    <w:basedOn w:val="Standard"/>
    <w:link w:val="KommentartextZchn"/>
    <w:uiPriority w:val="99"/>
    <w:semiHidden/>
    <w:unhideWhenUsed/>
    <w:rsid w:val="009236A7"/>
    <w:rPr>
      <w:sz w:val="20"/>
    </w:rPr>
  </w:style>
  <w:style w:type="character" w:customStyle="1" w:styleId="KommentartextZchn">
    <w:name w:val="Kommentartext Zchn"/>
    <w:basedOn w:val="Absatz-Standardschriftart"/>
    <w:link w:val="Kommentartext"/>
    <w:uiPriority w:val="99"/>
    <w:semiHidden/>
    <w:rsid w:val="009236A7"/>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9236A7"/>
    <w:rPr>
      <w:b/>
      <w:bCs/>
    </w:rPr>
  </w:style>
  <w:style w:type="character" w:customStyle="1" w:styleId="KommentarthemaZchn">
    <w:name w:val="Kommentarthema Zchn"/>
    <w:basedOn w:val="KommentartextZchn"/>
    <w:link w:val="Kommentarthema"/>
    <w:uiPriority w:val="99"/>
    <w:semiHidden/>
    <w:rsid w:val="009236A7"/>
    <w:rPr>
      <w:rFonts w:ascii="TheSansCorrespondence" w:hAnsi="TheSansCorrespondence"/>
      <w:b/>
      <w:bCs/>
    </w:rPr>
  </w:style>
  <w:style w:type="paragraph" w:customStyle="1" w:styleId="Default">
    <w:name w:val="Default"/>
    <w:rsid w:val="00323364"/>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semiHidden/>
    <w:rsid w:val="00A43124"/>
    <w:rPr>
      <w:rFonts w:ascii="TheSansCorrespondence" w:hAnsi="TheSansCorrespondence"/>
      <w:sz w:val="24"/>
    </w:rPr>
  </w:style>
  <w:style w:type="paragraph" w:styleId="StandardWeb">
    <w:name w:val="Normal (Web)"/>
    <w:basedOn w:val="Standard"/>
    <w:uiPriority w:val="99"/>
    <w:semiHidden/>
    <w:unhideWhenUsed/>
    <w:rsid w:val="00EE1BEC"/>
    <w:pPr>
      <w:spacing w:before="100" w:beforeAutospacing="1" w:after="100" w:afterAutospacing="1"/>
    </w:pPr>
    <w:rPr>
      <w:rFonts w:ascii="Times New Roman" w:hAnsi="Times New Roman"/>
      <w:szCs w:val="24"/>
    </w:rPr>
  </w:style>
  <w:style w:type="character" w:customStyle="1" w:styleId="st">
    <w:name w:val="st"/>
    <w:basedOn w:val="Absatz-Standardschriftart"/>
    <w:rsid w:val="00B05AFE"/>
  </w:style>
  <w:style w:type="paragraph" w:customStyle="1" w:styleId="paragraph">
    <w:name w:val="paragraph"/>
    <w:basedOn w:val="Standard"/>
    <w:rsid w:val="00104F85"/>
    <w:pPr>
      <w:spacing w:before="100" w:beforeAutospacing="1" w:after="100" w:afterAutospacing="1"/>
    </w:pPr>
    <w:rPr>
      <w:rFonts w:ascii="Times New Roman" w:hAnsi="Times New Roman"/>
      <w:szCs w:val="24"/>
    </w:rPr>
  </w:style>
  <w:style w:type="character" w:customStyle="1" w:styleId="berschrift3Zchn">
    <w:name w:val="Überschrift 3 Zchn"/>
    <w:basedOn w:val="Absatz-Standardschriftart"/>
    <w:link w:val="berschrift3"/>
    <w:uiPriority w:val="9"/>
    <w:semiHidden/>
    <w:rsid w:val="00950E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18342">
      <w:bodyDiv w:val="1"/>
      <w:marLeft w:val="0"/>
      <w:marRight w:val="0"/>
      <w:marTop w:val="0"/>
      <w:marBottom w:val="0"/>
      <w:divBdr>
        <w:top w:val="none" w:sz="0" w:space="0" w:color="auto"/>
        <w:left w:val="none" w:sz="0" w:space="0" w:color="auto"/>
        <w:bottom w:val="none" w:sz="0" w:space="0" w:color="auto"/>
        <w:right w:val="none" w:sz="0" w:space="0" w:color="auto"/>
      </w:divBdr>
    </w:div>
    <w:div w:id="798760218">
      <w:bodyDiv w:val="1"/>
      <w:marLeft w:val="0"/>
      <w:marRight w:val="0"/>
      <w:marTop w:val="0"/>
      <w:marBottom w:val="0"/>
      <w:divBdr>
        <w:top w:val="none" w:sz="0" w:space="0" w:color="auto"/>
        <w:left w:val="none" w:sz="0" w:space="0" w:color="auto"/>
        <w:bottom w:val="none" w:sz="0" w:space="0" w:color="auto"/>
        <w:right w:val="none" w:sz="0" w:space="0" w:color="auto"/>
      </w:divBdr>
    </w:div>
    <w:div w:id="872503098">
      <w:bodyDiv w:val="1"/>
      <w:marLeft w:val="0"/>
      <w:marRight w:val="0"/>
      <w:marTop w:val="0"/>
      <w:marBottom w:val="0"/>
      <w:divBdr>
        <w:top w:val="none" w:sz="0" w:space="0" w:color="auto"/>
        <w:left w:val="none" w:sz="0" w:space="0" w:color="auto"/>
        <w:bottom w:val="none" w:sz="0" w:space="0" w:color="auto"/>
        <w:right w:val="none" w:sz="0" w:space="0" w:color="auto"/>
      </w:divBdr>
    </w:div>
    <w:div w:id="951401185">
      <w:bodyDiv w:val="1"/>
      <w:marLeft w:val="0"/>
      <w:marRight w:val="0"/>
      <w:marTop w:val="0"/>
      <w:marBottom w:val="0"/>
      <w:divBdr>
        <w:top w:val="none" w:sz="0" w:space="0" w:color="auto"/>
        <w:left w:val="none" w:sz="0" w:space="0" w:color="auto"/>
        <w:bottom w:val="none" w:sz="0" w:space="0" w:color="auto"/>
        <w:right w:val="none" w:sz="0" w:space="0" w:color="auto"/>
      </w:divBdr>
    </w:div>
    <w:div w:id="1571649099">
      <w:bodyDiv w:val="1"/>
      <w:marLeft w:val="0"/>
      <w:marRight w:val="0"/>
      <w:marTop w:val="0"/>
      <w:marBottom w:val="0"/>
      <w:divBdr>
        <w:top w:val="none" w:sz="0" w:space="0" w:color="auto"/>
        <w:left w:val="none" w:sz="0" w:space="0" w:color="auto"/>
        <w:bottom w:val="none" w:sz="0" w:space="0" w:color="auto"/>
        <w:right w:val="none" w:sz="0" w:space="0" w:color="auto"/>
      </w:divBdr>
    </w:div>
    <w:div w:id="1583641962">
      <w:bodyDiv w:val="1"/>
      <w:marLeft w:val="0"/>
      <w:marRight w:val="0"/>
      <w:marTop w:val="0"/>
      <w:marBottom w:val="0"/>
      <w:divBdr>
        <w:top w:val="none" w:sz="0" w:space="0" w:color="auto"/>
        <w:left w:val="none" w:sz="0" w:space="0" w:color="auto"/>
        <w:bottom w:val="none" w:sz="0" w:space="0" w:color="auto"/>
        <w:right w:val="none" w:sz="0" w:space="0" w:color="auto"/>
      </w:divBdr>
    </w:div>
    <w:div w:id="1601915965">
      <w:bodyDiv w:val="1"/>
      <w:marLeft w:val="0"/>
      <w:marRight w:val="0"/>
      <w:marTop w:val="0"/>
      <w:marBottom w:val="0"/>
      <w:divBdr>
        <w:top w:val="none" w:sz="0" w:space="0" w:color="auto"/>
        <w:left w:val="none" w:sz="0" w:space="0" w:color="auto"/>
        <w:bottom w:val="none" w:sz="0" w:space="0" w:color="auto"/>
        <w:right w:val="none" w:sz="0" w:space="0" w:color="auto"/>
      </w:divBdr>
    </w:div>
    <w:div w:id="1625884766">
      <w:bodyDiv w:val="1"/>
      <w:marLeft w:val="0"/>
      <w:marRight w:val="0"/>
      <w:marTop w:val="0"/>
      <w:marBottom w:val="0"/>
      <w:divBdr>
        <w:top w:val="none" w:sz="0" w:space="0" w:color="auto"/>
        <w:left w:val="none" w:sz="0" w:space="0" w:color="auto"/>
        <w:bottom w:val="none" w:sz="0" w:space="0" w:color="auto"/>
        <w:right w:val="none" w:sz="0" w:space="0" w:color="auto"/>
      </w:divBdr>
    </w:div>
    <w:div w:id="20839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zbau-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A38EA-7525-4238-92FB-A75E9E64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Presseinformation_Holzbau-Deutschland.dot</Template>
  <TotalTime>0</TotalTime>
  <Pages>2</Pages>
  <Words>467</Words>
  <Characters>3501</Characters>
  <Application>Microsoft Office Word</Application>
  <DocSecurity>0</DocSecurity>
  <Lines>57</Lines>
  <Paragraphs>11</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wilde</dc:creator>
  <cp:lastModifiedBy>Rolando Laube</cp:lastModifiedBy>
  <cp:revision>10</cp:revision>
  <cp:lastPrinted>2018-10-05T11:38:00Z</cp:lastPrinted>
  <dcterms:created xsi:type="dcterms:W3CDTF">2018-10-05T08:30:00Z</dcterms:created>
  <dcterms:modified xsi:type="dcterms:W3CDTF">2018-10-05T11:57:00Z</dcterms:modified>
</cp:coreProperties>
</file>